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318" w:type="dxa"/>
        <w:tblLook w:val="04A0"/>
      </w:tblPr>
      <w:tblGrid>
        <w:gridCol w:w="10599"/>
      </w:tblGrid>
      <w:tr w:rsidR="00B46119" w:rsidTr="00B46119">
        <w:tc>
          <w:tcPr>
            <w:tcW w:w="10599" w:type="dxa"/>
          </w:tcPr>
          <w:p w:rsidR="00B46119" w:rsidRDefault="00B46119" w:rsidP="00B46119">
            <w:pPr>
              <w:rPr>
                <w:sz w:val="28"/>
                <w:szCs w:val="28"/>
              </w:rPr>
            </w:pPr>
          </w:p>
          <w:p w:rsidR="00B46119" w:rsidRDefault="00B46119" w:rsidP="00B46119">
            <w:pPr>
              <w:jc w:val="center"/>
              <w:rPr>
                <w:sz w:val="28"/>
                <w:szCs w:val="28"/>
              </w:rPr>
            </w:pPr>
            <w:r>
              <w:rPr>
                <w:noProof/>
              </w:rPr>
              <w:drawing>
                <wp:inline distT="0" distB="0" distL="0" distR="0">
                  <wp:extent cx="2381250" cy="2552700"/>
                  <wp:effectExtent l="19050" t="0" r="0" b="0"/>
                  <wp:docPr id="10" name="Рисунок 10" descr="Z:\Жукова Н.Е\Грузинцев А.А\minj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Жукова Н.Е\Грузинцев А.А\minjust.gif"/>
                          <pic:cNvPicPr>
                            <a:picLocks noChangeAspect="1" noChangeArrowheads="1"/>
                          </pic:cNvPicPr>
                        </pic:nvPicPr>
                        <pic:blipFill>
                          <a:blip r:embed="rId7"/>
                          <a:srcRect/>
                          <a:stretch>
                            <a:fillRect/>
                          </a:stretch>
                        </pic:blipFill>
                        <pic:spPr bwMode="auto">
                          <a:xfrm>
                            <a:off x="0" y="0"/>
                            <a:ext cx="2381250" cy="2552700"/>
                          </a:xfrm>
                          <a:prstGeom prst="rect">
                            <a:avLst/>
                          </a:prstGeom>
                          <a:noFill/>
                          <a:ln w="9525">
                            <a:noFill/>
                            <a:miter lim="800000"/>
                            <a:headEnd/>
                            <a:tailEnd/>
                          </a:ln>
                        </pic:spPr>
                      </pic:pic>
                    </a:graphicData>
                  </a:graphic>
                </wp:inline>
              </w:drawing>
            </w:r>
          </w:p>
          <w:p w:rsidR="00B46119" w:rsidRPr="00C72434" w:rsidRDefault="00B46119" w:rsidP="00B46119">
            <w:pPr>
              <w:jc w:val="center"/>
              <w:rPr>
                <w:sz w:val="16"/>
                <w:szCs w:val="16"/>
              </w:rPr>
            </w:pPr>
          </w:p>
          <w:p w:rsidR="006C6E27" w:rsidRPr="006C6E27" w:rsidRDefault="006C6E27" w:rsidP="00C72434">
            <w:pPr>
              <w:rPr>
                <w:sz w:val="16"/>
                <w:szCs w:val="16"/>
              </w:rPr>
            </w:pPr>
          </w:p>
          <w:p w:rsidR="00B46119" w:rsidRDefault="00B46119" w:rsidP="00B46119">
            <w:pPr>
              <w:jc w:val="center"/>
              <w:rPr>
                <w:sz w:val="28"/>
                <w:szCs w:val="28"/>
              </w:rPr>
            </w:pPr>
            <w:r>
              <w:rPr>
                <w:sz w:val="28"/>
                <w:szCs w:val="28"/>
              </w:rPr>
              <w:t xml:space="preserve">УПРАВЛЕНИЕ МИНИСТЕРСТВА ЮСТИЦИИ РОССИЙСКОЙ ФЕДЕРАЦИИ </w:t>
            </w:r>
          </w:p>
          <w:p w:rsidR="00B46119" w:rsidRDefault="00B46119" w:rsidP="00B46119">
            <w:pPr>
              <w:jc w:val="center"/>
              <w:rPr>
                <w:sz w:val="28"/>
                <w:szCs w:val="28"/>
              </w:rPr>
            </w:pPr>
            <w:r>
              <w:rPr>
                <w:sz w:val="28"/>
                <w:szCs w:val="28"/>
              </w:rPr>
              <w:t xml:space="preserve">ПО РЕСПУБЛИКЕ АЛТАЙ </w:t>
            </w:r>
          </w:p>
          <w:p w:rsidR="00B46119" w:rsidRPr="00C72434" w:rsidRDefault="00B46119" w:rsidP="00B46119">
            <w:pPr>
              <w:jc w:val="center"/>
              <w:rPr>
                <w:sz w:val="28"/>
                <w:szCs w:val="28"/>
              </w:rPr>
            </w:pPr>
          </w:p>
          <w:p w:rsidR="00B46119" w:rsidRDefault="00B46119" w:rsidP="00B46119">
            <w:pPr>
              <w:jc w:val="center"/>
              <w:rPr>
                <w:sz w:val="28"/>
                <w:szCs w:val="28"/>
              </w:rPr>
            </w:pPr>
            <w:r>
              <w:rPr>
                <w:sz w:val="28"/>
                <w:szCs w:val="28"/>
              </w:rPr>
              <w:t>ПРАВОВОЕ ПРОСВЕЩЕНИЕ НАСЕЛЕНИЯ</w:t>
            </w:r>
          </w:p>
          <w:p w:rsidR="00B46119" w:rsidRPr="00C72434" w:rsidRDefault="00B46119" w:rsidP="00B46119">
            <w:pPr>
              <w:jc w:val="center"/>
              <w:rPr>
                <w:sz w:val="28"/>
                <w:szCs w:val="28"/>
              </w:rPr>
            </w:pPr>
          </w:p>
          <w:p w:rsidR="00296995" w:rsidRDefault="00DA26C9" w:rsidP="00DA26C9">
            <w:pPr>
              <w:jc w:val="center"/>
              <w:rPr>
                <w:sz w:val="28"/>
                <w:szCs w:val="28"/>
              </w:rPr>
            </w:pPr>
            <w:r>
              <w:rPr>
                <w:sz w:val="28"/>
                <w:szCs w:val="28"/>
              </w:rPr>
              <w:t xml:space="preserve">ПОСТУПЛЕНИЕ </w:t>
            </w:r>
            <w:r w:rsidR="00125D68">
              <w:rPr>
                <w:sz w:val="28"/>
                <w:szCs w:val="28"/>
              </w:rPr>
              <w:t xml:space="preserve">НА </w:t>
            </w:r>
            <w:r>
              <w:rPr>
                <w:sz w:val="28"/>
                <w:szCs w:val="28"/>
              </w:rPr>
              <w:t xml:space="preserve">ГОСУДАРСТВЕННУЮ </w:t>
            </w:r>
            <w:r w:rsidR="00125D68">
              <w:rPr>
                <w:sz w:val="28"/>
                <w:szCs w:val="28"/>
              </w:rPr>
              <w:t xml:space="preserve">ГРАЖДАНСКУЮ СЛУЖБУ                    И </w:t>
            </w:r>
            <w:r>
              <w:rPr>
                <w:sz w:val="28"/>
                <w:szCs w:val="28"/>
              </w:rPr>
              <w:t>ЕЕ ПРОХОЖДЕНИЕ ИНВАЛИДАМИ</w:t>
            </w:r>
          </w:p>
          <w:p w:rsidR="00DA26C9" w:rsidRDefault="00DA26C9" w:rsidP="00DA26C9">
            <w:pPr>
              <w:jc w:val="center"/>
              <w:rPr>
                <w:sz w:val="28"/>
                <w:szCs w:val="28"/>
              </w:rPr>
            </w:pPr>
          </w:p>
          <w:p w:rsidR="00DA26C9" w:rsidRDefault="00DA26C9" w:rsidP="00DA26C9">
            <w:pPr>
              <w:jc w:val="center"/>
              <w:rPr>
                <w:sz w:val="28"/>
                <w:szCs w:val="28"/>
              </w:rPr>
            </w:pPr>
          </w:p>
          <w:p w:rsidR="00DA26C9" w:rsidRDefault="00DA26C9" w:rsidP="00DA26C9">
            <w:pPr>
              <w:jc w:val="center"/>
              <w:rPr>
                <w:sz w:val="28"/>
                <w:szCs w:val="28"/>
              </w:rPr>
            </w:pPr>
          </w:p>
          <w:p w:rsidR="00DA26C9" w:rsidRDefault="00DA26C9" w:rsidP="00DA26C9">
            <w:pPr>
              <w:jc w:val="center"/>
              <w:rPr>
                <w:sz w:val="28"/>
                <w:szCs w:val="28"/>
              </w:rPr>
            </w:pPr>
          </w:p>
          <w:p w:rsidR="00DA26C9" w:rsidRDefault="00DA26C9" w:rsidP="00DA26C9">
            <w:pPr>
              <w:jc w:val="center"/>
              <w:rPr>
                <w:sz w:val="28"/>
                <w:szCs w:val="28"/>
              </w:rPr>
            </w:pPr>
          </w:p>
          <w:p w:rsidR="00296995" w:rsidRDefault="00296995" w:rsidP="006C6E27">
            <w:pPr>
              <w:pStyle w:val="aa"/>
              <w:shd w:val="clear" w:color="auto" w:fill="FFFFFF"/>
              <w:spacing w:before="0" w:beforeAutospacing="0" w:after="0" w:afterAutospacing="0"/>
              <w:ind w:firstLine="567"/>
              <w:contextualSpacing/>
              <w:jc w:val="both"/>
              <w:textAlignment w:val="baseline"/>
              <w:rPr>
                <w:sz w:val="28"/>
                <w:szCs w:val="28"/>
              </w:rPr>
            </w:pPr>
          </w:p>
          <w:p w:rsidR="00C24712" w:rsidRDefault="00C24712" w:rsidP="00EA4D79">
            <w:pPr>
              <w:pStyle w:val="aa"/>
              <w:shd w:val="clear" w:color="auto" w:fill="FFFFFF"/>
              <w:spacing w:before="0" w:beforeAutospacing="0" w:after="0" w:afterAutospacing="0"/>
              <w:ind w:firstLine="567"/>
              <w:jc w:val="right"/>
              <w:textAlignment w:val="baseline"/>
              <w:rPr>
                <w:sz w:val="28"/>
                <w:szCs w:val="28"/>
              </w:rPr>
            </w:pPr>
          </w:p>
          <w:p w:rsidR="00C24712" w:rsidRDefault="00C24712" w:rsidP="00EA4D79">
            <w:pPr>
              <w:pStyle w:val="aa"/>
              <w:shd w:val="clear" w:color="auto" w:fill="FFFFFF"/>
              <w:spacing w:before="0" w:beforeAutospacing="0" w:after="0" w:afterAutospacing="0"/>
              <w:ind w:firstLine="567"/>
              <w:jc w:val="right"/>
              <w:textAlignment w:val="baseline"/>
              <w:rPr>
                <w:sz w:val="28"/>
                <w:szCs w:val="28"/>
              </w:rPr>
            </w:pPr>
          </w:p>
          <w:p w:rsidR="00C24712" w:rsidRDefault="00C24712"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EA4D79">
            <w:pPr>
              <w:pStyle w:val="aa"/>
              <w:shd w:val="clear" w:color="auto" w:fill="FFFFFF"/>
              <w:spacing w:before="0" w:beforeAutospacing="0" w:after="0" w:afterAutospacing="0"/>
              <w:ind w:firstLine="567"/>
              <w:jc w:val="right"/>
              <w:textAlignment w:val="baseline"/>
              <w:rPr>
                <w:sz w:val="28"/>
                <w:szCs w:val="28"/>
              </w:rPr>
            </w:pPr>
          </w:p>
          <w:p w:rsidR="00DA26C9" w:rsidRDefault="00DA26C9" w:rsidP="00DA26C9">
            <w:pPr>
              <w:pStyle w:val="aa"/>
              <w:shd w:val="clear" w:color="auto" w:fill="FFFFFF"/>
              <w:spacing w:before="0" w:beforeAutospacing="0" w:after="0" w:afterAutospacing="0"/>
              <w:textAlignment w:val="baseline"/>
              <w:rPr>
                <w:sz w:val="28"/>
                <w:szCs w:val="28"/>
              </w:rPr>
            </w:pPr>
          </w:p>
          <w:p w:rsidR="00EA4D79" w:rsidRDefault="00EA4D79" w:rsidP="00EA4D79">
            <w:pPr>
              <w:pStyle w:val="aa"/>
              <w:shd w:val="clear" w:color="auto" w:fill="FFFFFF"/>
              <w:spacing w:before="0" w:beforeAutospacing="0" w:after="0" w:afterAutospacing="0"/>
              <w:ind w:firstLine="567"/>
              <w:jc w:val="right"/>
              <w:textAlignment w:val="baseline"/>
              <w:rPr>
                <w:sz w:val="28"/>
                <w:szCs w:val="28"/>
              </w:rPr>
            </w:pPr>
            <w:r>
              <w:rPr>
                <w:sz w:val="28"/>
                <w:szCs w:val="28"/>
              </w:rPr>
              <w:t xml:space="preserve">Отдел по обеспечению деятельности </w:t>
            </w:r>
          </w:p>
          <w:p w:rsidR="00B46119" w:rsidRDefault="00EA4D79" w:rsidP="00EA4D79">
            <w:pPr>
              <w:pStyle w:val="aa"/>
              <w:shd w:val="clear" w:color="auto" w:fill="FFFFFF"/>
              <w:spacing w:before="0" w:beforeAutospacing="0" w:after="0" w:afterAutospacing="0"/>
              <w:ind w:firstLine="567"/>
              <w:jc w:val="right"/>
              <w:textAlignment w:val="baseline"/>
              <w:rPr>
                <w:sz w:val="28"/>
                <w:szCs w:val="28"/>
              </w:rPr>
            </w:pPr>
            <w:r>
              <w:rPr>
                <w:sz w:val="28"/>
                <w:szCs w:val="28"/>
              </w:rPr>
              <w:t>Управления Минюста России по Республике Алтай</w:t>
            </w:r>
          </w:p>
          <w:p w:rsidR="001F179D" w:rsidRPr="00DA26C9" w:rsidRDefault="00D50EFD" w:rsidP="00DA26C9">
            <w:pPr>
              <w:pStyle w:val="aa"/>
              <w:shd w:val="clear" w:color="auto" w:fill="FFFFFF"/>
              <w:spacing w:before="0" w:beforeAutospacing="0" w:after="0" w:afterAutospacing="0"/>
              <w:ind w:firstLine="567"/>
              <w:jc w:val="right"/>
              <w:textAlignment w:val="baseline"/>
              <w:rPr>
                <w:bCs/>
                <w:sz w:val="28"/>
                <w:szCs w:val="28"/>
              </w:rPr>
            </w:pPr>
            <w:r w:rsidRPr="00DA26C9">
              <w:rPr>
                <w:sz w:val="28"/>
                <w:szCs w:val="28"/>
              </w:rPr>
              <w:t>2</w:t>
            </w:r>
            <w:r w:rsidR="00DA26C9">
              <w:rPr>
                <w:sz w:val="28"/>
                <w:szCs w:val="28"/>
              </w:rPr>
              <w:t>2.10</w:t>
            </w:r>
            <w:r w:rsidR="001F179D" w:rsidRPr="00DA26C9">
              <w:rPr>
                <w:sz w:val="28"/>
                <w:szCs w:val="28"/>
              </w:rPr>
              <w:t>.201</w:t>
            </w:r>
            <w:r w:rsidR="00DA26C9">
              <w:rPr>
                <w:sz w:val="28"/>
                <w:szCs w:val="28"/>
              </w:rPr>
              <w:t>9</w:t>
            </w:r>
          </w:p>
        </w:tc>
      </w:tr>
    </w:tbl>
    <w:p w:rsidR="00B46119" w:rsidRDefault="00B46119" w:rsidP="007E2FB6">
      <w:pPr>
        <w:rPr>
          <w:sz w:val="28"/>
          <w:szCs w:val="28"/>
        </w:rPr>
      </w:pPr>
    </w:p>
    <w:p w:rsidR="001B3396" w:rsidRDefault="001B3396" w:rsidP="001B3396">
      <w:pPr>
        <w:jc w:val="center"/>
        <w:rPr>
          <w:sz w:val="28"/>
          <w:szCs w:val="28"/>
        </w:rPr>
      </w:pPr>
      <w:r>
        <w:rPr>
          <w:sz w:val="28"/>
          <w:szCs w:val="28"/>
        </w:rPr>
        <w:lastRenderedPageBreak/>
        <w:t>ПОСТУПЛЕНИЕ НА ГОСУДАРСТВЕННУЮ ГРАЖДАНСКУЮ СЛУЖБУ                    И ЕЕ ПРОХОЖДЕНИЕ ИНВАЛИДАМИ</w:t>
      </w:r>
    </w:p>
    <w:p w:rsidR="001B3396" w:rsidRDefault="001B3396" w:rsidP="001B3396">
      <w:pPr>
        <w:jc w:val="center"/>
        <w:rPr>
          <w:sz w:val="28"/>
          <w:szCs w:val="28"/>
        </w:rPr>
      </w:pPr>
    </w:p>
    <w:p w:rsidR="001B3396" w:rsidRPr="001B3396" w:rsidRDefault="001B3396" w:rsidP="001B3396">
      <w:pPr>
        <w:ind w:firstLine="709"/>
        <w:jc w:val="both"/>
        <w:rPr>
          <w:sz w:val="28"/>
          <w:szCs w:val="28"/>
        </w:rPr>
      </w:pPr>
      <w:r w:rsidRPr="001B3396">
        <w:rPr>
          <w:sz w:val="28"/>
          <w:szCs w:val="28"/>
        </w:rPr>
        <w:t xml:space="preserve">Инвалиды относятся к категории лиц, которая нуждается в защите и особом отношении со стороны государственных органов. </w:t>
      </w:r>
    </w:p>
    <w:p w:rsidR="001B3396" w:rsidRPr="001B3396" w:rsidRDefault="001B3396" w:rsidP="001B3396">
      <w:pPr>
        <w:ind w:firstLine="709"/>
        <w:jc w:val="both"/>
        <w:rPr>
          <w:sz w:val="28"/>
          <w:szCs w:val="28"/>
        </w:rPr>
      </w:pPr>
      <w:r w:rsidRPr="001B3396">
        <w:rPr>
          <w:sz w:val="28"/>
          <w:szCs w:val="28"/>
        </w:rPr>
        <w:t>Деятельность государственных органов как работодателей в отношении данной категории лиц должна быть направлена на создание для инвалидов условий для осуществления профессиональной служебной деятельности с учетом возможностей их здоровья.</w:t>
      </w:r>
    </w:p>
    <w:p w:rsidR="001B3396" w:rsidRPr="001B3396" w:rsidRDefault="001B3396" w:rsidP="001B3396">
      <w:pPr>
        <w:ind w:firstLine="709"/>
        <w:jc w:val="both"/>
        <w:rPr>
          <w:sz w:val="28"/>
          <w:szCs w:val="28"/>
        </w:rPr>
      </w:pPr>
      <w:r w:rsidRPr="001B3396">
        <w:rPr>
          <w:sz w:val="28"/>
          <w:szCs w:val="28"/>
          <w:shd w:val="clear" w:color="auto" w:fill="FFFFFF"/>
        </w:rPr>
        <w:t xml:space="preserve">Рабочие места для данной категории лиц квотируются работодателями. </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Так, в соответствии со статьей 21 Федерального закона от 24 ноября 1995 г. № 181-ФЗ «О социальной защите инвалидов в Российской Федерации» (далее – Федеральный закон № 181-ФЗ) 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Вместе с тем статьей 4 Федерального закона № 79-ФЗ предусматривается равный доступ граждан, владеющих государственным языком Российской Федерации, к гражданской службе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гражданского служащего.</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В соответствии с пунктом 4 части 1 статьи 16 Федерального закона № 79-ФЗ гражданин не может быть принят на гражданскую службу, а гражданский служащий находиться на гражданской службе в случае наличия заболевания, препятствующего поступлению на гражданскую службу или её прохождению и подтвержденного заключением медицинского учреждения.</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В этой связи при отсутствии у гражданина заболевания, препятствующего поступлению на гражданскую службу, подтвержденного заключением медицинского учреждения, гражданин, способный по своим деловым качествам профессионально обеспечивать выполнение функций, возложенных на соответствующий государственный орган, может быть принят на гражданскую службу.</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Принцип равного доступа к гражданской службе реализуется посредством участия граждан в конкурсе.</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В этой связи предусмотренные Федеральным законом № 181-ФЗ квоты для приема инвалидов не устанавливаются государственными органами.</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Вместе с тем государственными органами должны приниматься меры по повышению осведомленности инвалидов о возможности поступления на гражданскую службу и участия в конкурсе, а также иных оценочных процедурах.</w:t>
      </w:r>
    </w:p>
    <w:p w:rsidR="001B3396" w:rsidRPr="001B3396" w:rsidRDefault="001B3396" w:rsidP="001B3396">
      <w:pPr>
        <w:pStyle w:val="af0"/>
        <w:ind w:firstLine="709"/>
        <w:jc w:val="both"/>
        <w:rPr>
          <w:rFonts w:ascii="Times New Roman" w:eastAsia="Times New Roman" w:hAnsi="Times New Roman" w:cs="Times New Roman"/>
          <w:sz w:val="28"/>
          <w:szCs w:val="28"/>
          <w:shd w:val="clear" w:color="auto" w:fill="FFFFFF"/>
          <w:lang w:eastAsia="ru-RU"/>
        </w:rPr>
      </w:pPr>
      <w:r w:rsidRPr="001B3396">
        <w:rPr>
          <w:rFonts w:ascii="Times New Roman" w:hAnsi="Times New Roman" w:cs="Times New Roman"/>
          <w:sz w:val="28"/>
        </w:rPr>
        <w:lastRenderedPageBreak/>
        <w:t xml:space="preserve">При появлении в числе претендентов инвалидов, </w:t>
      </w:r>
      <w:r w:rsidRPr="001B3396">
        <w:rPr>
          <w:rFonts w:ascii="Times New Roman" w:eastAsia="Times New Roman" w:hAnsi="Times New Roman" w:cs="Times New Roman"/>
          <w:sz w:val="28"/>
          <w:szCs w:val="28"/>
          <w:shd w:val="clear" w:color="auto" w:fill="FFFFFF"/>
          <w:lang w:eastAsia="ru-RU"/>
        </w:rPr>
        <w:t>в первую очередь, требуется оценить их способность к исполнению должностных обязанностей в соответствии с состоянием здоровья конкретного претендента.</w:t>
      </w:r>
    </w:p>
    <w:p w:rsidR="001B3396" w:rsidRPr="001B3396" w:rsidRDefault="001B3396" w:rsidP="001B3396">
      <w:pPr>
        <w:pStyle w:val="af0"/>
        <w:ind w:firstLine="709"/>
        <w:jc w:val="both"/>
        <w:rPr>
          <w:rFonts w:ascii="Times New Roman" w:eastAsia="Times New Roman" w:hAnsi="Times New Roman" w:cs="Times New Roman"/>
          <w:sz w:val="28"/>
          <w:szCs w:val="28"/>
          <w:shd w:val="clear" w:color="auto" w:fill="FFFFFF"/>
          <w:lang w:eastAsia="ru-RU"/>
        </w:rPr>
      </w:pPr>
      <w:r w:rsidRPr="001B3396">
        <w:rPr>
          <w:rFonts w:ascii="Times New Roman" w:eastAsia="Times New Roman" w:hAnsi="Times New Roman" w:cs="Times New Roman"/>
          <w:sz w:val="28"/>
          <w:szCs w:val="28"/>
          <w:shd w:val="clear" w:color="auto" w:fill="FFFFFF"/>
          <w:lang w:eastAsia="ru-RU"/>
        </w:rPr>
        <w:t>Следует учитывать неправомерность отказа инвалиду в допуске к конкурсной или иной оценочной процедуре без объективных причин, а также проявления иных действий дискриминационного характера.</w:t>
      </w:r>
    </w:p>
    <w:p w:rsidR="001B3396" w:rsidRPr="001B3396" w:rsidRDefault="001B3396" w:rsidP="001B3396">
      <w:pPr>
        <w:pStyle w:val="af0"/>
        <w:ind w:firstLine="709"/>
        <w:jc w:val="both"/>
        <w:rPr>
          <w:rFonts w:ascii="Times New Roman" w:eastAsia="Times New Roman" w:hAnsi="Times New Roman" w:cs="Times New Roman"/>
          <w:sz w:val="28"/>
          <w:szCs w:val="28"/>
          <w:shd w:val="clear" w:color="auto" w:fill="FFFFFF"/>
          <w:lang w:eastAsia="ru-RU"/>
        </w:rPr>
      </w:pPr>
      <w:r w:rsidRPr="001B3396">
        <w:rPr>
          <w:rFonts w:ascii="Times New Roman" w:eastAsia="Times New Roman" w:hAnsi="Times New Roman" w:cs="Times New Roman"/>
          <w:sz w:val="28"/>
          <w:szCs w:val="28"/>
          <w:shd w:val="clear" w:color="auto" w:fill="FFFFFF"/>
          <w:lang w:eastAsia="ru-RU"/>
        </w:rPr>
        <w:t>К числу форм возможной дискриминации в отношении инвалидов можно отнести:</w:t>
      </w:r>
    </w:p>
    <w:p w:rsidR="001B3396" w:rsidRPr="001B3396" w:rsidRDefault="001B3396" w:rsidP="001B3396">
      <w:pPr>
        <w:pStyle w:val="af0"/>
        <w:ind w:firstLine="709"/>
        <w:jc w:val="both"/>
        <w:rPr>
          <w:rFonts w:ascii="Times New Roman" w:hAnsi="Times New Roman" w:cs="Times New Roman"/>
          <w:sz w:val="28"/>
          <w:szCs w:val="28"/>
          <w:bdr w:val="none" w:sz="0" w:space="0" w:color="auto" w:frame="1"/>
        </w:rPr>
      </w:pPr>
      <w:r w:rsidRPr="001B3396">
        <w:rPr>
          <w:rFonts w:ascii="Times New Roman" w:hAnsi="Times New Roman" w:cs="Times New Roman"/>
          <w:sz w:val="28"/>
          <w:szCs w:val="28"/>
          <w:bdr w:val="none" w:sz="0" w:space="0" w:color="auto" w:frame="1"/>
        </w:rPr>
        <w:t>- отказ в приеме на гражданскую службу, в том числе через отказ гражданину в допуске к конкурсным или иной оценочной процедуре, на основании наличия у него инвалидности;</w:t>
      </w:r>
    </w:p>
    <w:p w:rsidR="001B3396" w:rsidRPr="001B3396" w:rsidRDefault="001B3396" w:rsidP="001B3396">
      <w:pPr>
        <w:pStyle w:val="af0"/>
        <w:ind w:firstLine="709"/>
        <w:jc w:val="both"/>
        <w:rPr>
          <w:rFonts w:ascii="Times New Roman" w:eastAsia="Times New Roman" w:hAnsi="Times New Roman" w:cs="Times New Roman"/>
          <w:sz w:val="28"/>
          <w:szCs w:val="28"/>
          <w:shd w:val="clear" w:color="auto" w:fill="FFFFFF"/>
          <w:lang w:eastAsia="ru-RU"/>
        </w:rPr>
      </w:pPr>
      <w:r w:rsidRPr="001B3396">
        <w:rPr>
          <w:rFonts w:ascii="Times New Roman" w:eastAsia="Times New Roman" w:hAnsi="Times New Roman" w:cs="Times New Roman"/>
          <w:sz w:val="28"/>
          <w:szCs w:val="28"/>
          <w:shd w:val="clear" w:color="auto" w:fill="FFFFFF"/>
          <w:lang w:eastAsia="ru-RU"/>
        </w:rPr>
        <w:t xml:space="preserve">- не соблюдение </w:t>
      </w:r>
      <w:r w:rsidRPr="001B3396">
        <w:rPr>
          <w:rFonts w:ascii="Times New Roman" w:hAnsi="Times New Roman" w:cs="Times New Roman"/>
          <w:sz w:val="28"/>
          <w:szCs w:val="28"/>
          <w:bdr w:val="none" w:sz="0" w:space="0" w:color="auto" w:frame="1"/>
        </w:rPr>
        <w:t>гигиенических требований к условиям труда инвалида</w:t>
      </w:r>
      <w:r w:rsidRPr="001B3396">
        <w:rPr>
          <w:rFonts w:ascii="Times New Roman" w:eastAsia="Times New Roman" w:hAnsi="Times New Roman" w:cs="Times New Roman"/>
          <w:sz w:val="28"/>
          <w:szCs w:val="28"/>
          <w:shd w:val="clear" w:color="auto" w:fill="FFFFFF"/>
          <w:lang w:eastAsia="ru-RU"/>
        </w:rPr>
        <w:t>;</w:t>
      </w:r>
    </w:p>
    <w:p w:rsidR="001B3396" w:rsidRPr="001B3396" w:rsidRDefault="001B3396" w:rsidP="001B3396">
      <w:pPr>
        <w:pStyle w:val="af0"/>
        <w:ind w:firstLine="709"/>
        <w:jc w:val="both"/>
        <w:rPr>
          <w:rFonts w:ascii="Times New Roman" w:hAnsi="Times New Roman" w:cs="Times New Roman"/>
          <w:sz w:val="28"/>
          <w:szCs w:val="28"/>
          <w:bdr w:val="none" w:sz="0" w:space="0" w:color="auto" w:frame="1"/>
        </w:rPr>
      </w:pPr>
      <w:r w:rsidRPr="001B3396">
        <w:rPr>
          <w:rFonts w:ascii="Times New Roman" w:hAnsi="Times New Roman" w:cs="Times New Roman"/>
          <w:sz w:val="28"/>
          <w:szCs w:val="28"/>
          <w:bdr w:val="none" w:sz="0" w:space="0" w:color="auto" w:frame="1"/>
        </w:rPr>
        <w:t>- иные формы дискриминации.</w:t>
      </w:r>
    </w:p>
    <w:p w:rsidR="001B3396" w:rsidRDefault="001B3396" w:rsidP="001B3396">
      <w:pPr>
        <w:jc w:val="center"/>
        <w:rPr>
          <w:sz w:val="28"/>
          <w:szCs w:val="28"/>
        </w:rPr>
      </w:pPr>
    </w:p>
    <w:p w:rsidR="001B3396" w:rsidRDefault="001B3396" w:rsidP="001B3396">
      <w:pPr>
        <w:jc w:val="center"/>
        <w:rPr>
          <w:sz w:val="28"/>
          <w:szCs w:val="28"/>
        </w:rPr>
      </w:pPr>
      <w:r>
        <w:rPr>
          <w:sz w:val="28"/>
          <w:szCs w:val="28"/>
        </w:rPr>
        <w:t>СОЗДАНИЕ УСЛОВИЙ ДЛЯ ОСУЩЕСТВЛЕНИЯ ИНВАЛИДАМИ ПРОФЕССИОНАЛЬНОЙ СЛУЖЕБНОЙ ДЕЯТЕЛЬНОСТИ</w:t>
      </w:r>
    </w:p>
    <w:p w:rsidR="001B3396" w:rsidRPr="001B3396" w:rsidRDefault="001B3396" w:rsidP="001B3396">
      <w:pPr>
        <w:pStyle w:val="af0"/>
        <w:jc w:val="both"/>
        <w:rPr>
          <w:rFonts w:ascii="Times New Roman" w:hAnsi="Times New Roman" w:cs="Times New Roman"/>
          <w:sz w:val="28"/>
          <w:szCs w:val="28"/>
          <w:bdr w:val="none" w:sz="0" w:space="0" w:color="auto" w:frame="1"/>
        </w:rPr>
      </w:pPr>
    </w:p>
    <w:p w:rsidR="001B3396" w:rsidRPr="001B3396" w:rsidRDefault="001B3396" w:rsidP="001B3396">
      <w:pPr>
        <w:pStyle w:val="af0"/>
        <w:ind w:firstLine="709"/>
        <w:jc w:val="both"/>
        <w:rPr>
          <w:rFonts w:ascii="Times New Roman" w:eastAsia="Times New Roman" w:hAnsi="Times New Roman" w:cs="Times New Roman"/>
          <w:sz w:val="20"/>
          <w:szCs w:val="20"/>
          <w:shd w:val="clear" w:color="auto" w:fill="FFFFFF"/>
          <w:lang w:eastAsia="ru-RU"/>
        </w:rPr>
      </w:pPr>
      <w:r w:rsidRPr="001B3396">
        <w:rPr>
          <w:rFonts w:ascii="Times New Roman" w:eastAsia="Times New Roman" w:hAnsi="Times New Roman" w:cs="Times New Roman"/>
          <w:sz w:val="28"/>
          <w:szCs w:val="28"/>
          <w:shd w:val="clear" w:color="auto" w:fill="FFFFFF"/>
          <w:lang w:eastAsia="ru-RU"/>
        </w:rPr>
        <w:t xml:space="preserve">При приеме на гражданскую службу инвалида в отдельных случаях требуется оснащение его служебного места специальным образом, учитывая степень ограничения к труду. </w:t>
      </w:r>
      <w:r w:rsidRPr="001B3396">
        <w:rPr>
          <w:rFonts w:ascii="Times New Roman" w:hAnsi="Times New Roman" w:cs="Times New Roman"/>
          <w:sz w:val="28"/>
          <w:szCs w:val="28"/>
        </w:rPr>
        <w:t>Основные требования к оснащению (оборудованию) специальных рабочих мест для трудоустройства инвалидов с учетом нарушенных функций и ограничений их жизнедеятельности. Гигиенические требования к условиям труда инвалидов</w:t>
      </w:r>
      <w:r w:rsidRPr="001B3396">
        <w:rPr>
          <w:rFonts w:ascii="Times New Roman" w:eastAsia="Times New Roman" w:hAnsi="Times New Roman" w:cs="Times New Roman"/>
          <w:sz w:val="20"/>
          <w:szCs w:val="20"/>
          <w:shd w:val="clear" w:color="auto" w:fill="FFFFFF"/>
          <w:lang w:eastAsia="ru-RU"/>
        </w:rPr>
        <w:t>.</w:t>
      </w:r>
    </w:p>
    <w:p w:rsidR="001B3396" w:rsidRDefault="001B3396" w:rsidP="001B3396">
      <w:pPr>
        <w:autoSpaceDE w:val="0"/>
        <w:autoSpaceDN w:val="0"/>
        <w:adjustRightInd w:val="0"/>
        <w:ind w:firstLine="709"/>
        <w:jc w:val="both"/>
        <w:rPr>
          <w:sz w:val="28"/>
          <w:szCs w:val="28"/>
          <w:shd w:val="clear" w:color="auto" w:fill="FFFFFF"/>
        </w:rPr>
      </w:pPr>
      <w:r>
        <w:rPr>
          <w:sz w:val="28"/>
          <w:szCs w:val="28"/>
        </w:rPr>
        <w:t>С</w:t>
      </w:r>
      <w:r w:rsidRPr="001B3396">
        <w:rPr>
          <w:sz w:val="28"/>
          <w:szCs w:val="28"/>
          <w:shd w:val="clear" w:color="auto" w:fill="FFFFFF"/>
        </w:rPr>
        <w:t xml:space="preserve">пециальное служебное место требуется оборудовать в соответствии с тем, какие нарушения здоровья имеет гражданский служащий, чтобы исполнение должностных обязанностей для него было комфортным. </w:t>
      </w:r>
    </w:p>
    <w:p w:rsidR="001B3396" w:rsidRPr="001B3396" w:rsidRDefault="001B3396" w:rsidP="001B3396">
      <w:pPr>
        <w:autoSpaceDE w:val="0"/>
        <w:autoSpaceDN w:val="0"/>
        <w:adjustRightInd w:val="0"/>
        <w:ind w:firstLine="709"/>
        <w:jc w:val="both"/>
        <w:rPr>
          <w:sz w:val="28"/>
          <w:szCs w:val="28"/>
        </w:rPr>
      </w:pPr>
      <w:r w:rsidRPr="001B3396">
        <w:rPr>
          <w:sz w:val="28"/>
          <w:szCs w:val="28"/>
        </w:rPr>
        <w:t>В соответствии с частью 1 статьи 23 Федерального закона № 181-ФЗ 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1B3396" w:rsidRPr="001B3396" w:rsidRDefault="001B3396" w:rsidP="001B3396">
      <w:pPr>
        <w:pStyle w:val="af0"/>
        <w:ind w:firstLine="709"/>
        <w:jc w:val="both"/>
        <w:rPr>
          <w:rFonts w:ascii="Times New Roman" w:hAnsi="Times New Roman" w:cs="Times New Roman"/>
          <w:sz w:val="28"/>
          <w:szCs w:val="28"/>
          <w:shd w:val="clear" w:color="auto" w:fill="FFFFFF"/>
        </w:rPr>
      </w:pPr>
      <w:r w:rsidRPr="001B3396">
        <w:rPr>
          <w:rFonts w:ascii="Times New Roman" w:hAnsi="Times New Roman" w:cs="Times New Roman"/>
          <w:sz w:val="28"/>
          <w:szCs w:val="28"/>
        </w:rPr>
        <w:t>По сравнению с другими работниками инвалиды имеют дополнительные государственные гарантии, к числу которых относятся:</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сокращенная продолжительность рабочего времени для инвалидов I и II группы — н</w:t>
      </w:r>
      <w:r>
        <w:rPr>
          <w:sz w:val="28"/>
          <w:szCs w:val="28"/>
        </w:rPr>
        <w:t xml:space="preserve">е </w:t>
      </w:r>
      <w:r w:rsidR="001B3396" w:rsidRPr="001B3396">
        <w:rPr>
          <w:sz w:val="28"/>
          <w:szCs w:val="28"/>
        </w:rPr>
        <w:t>более 35 ч в неделю с сохранением полной оплаты труда (статья 92 ТК РФ, статья 23 Федерального закона № 181-ФЗ);</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ежегодный отпуск не менее 30 календарных дней (статья 23 Федерального закона № 181-ФЗ);</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ограничения по продолжительности ежедневной работы (смены) </w:t>
      </w:r>
      <w:r>
        <w:rPr>
          <w:sz w:val="28"/>
          <w:szCs w:val="28"/>
        </w:rPr>
        <w:t xml:space="preserve">– </w:t>
      </w:r>
      <w:r w:rsidR="001B3396" w:rsidRPr="001B3396">
        <w:rPr>
          <w:sz w:val="28"/>
          <w:szCs w:val="28"/>
        </w:rPr>
        <w:t>в соответствии с медицинским заключением (статья 94 ТК РФ);</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право на использование длительного отпуска без сохранения заработной платы </w:t>
      </w:r>
      <w:r>
        <w:rPr>
          <w:sz w:val="28"/>
          <w:szCs w:val="28"/>
        </w:rPr>
        <w:t>–</w:t>
      </w:r>
      <w:r w:rsidR="001B3396" w:rsidRPr="001B3396">
        <w:rPr>
          <w:sz w:val="28"/>
          <w:szCs w:val="28"/>
        </w:rPr>
        <w:t xml:space="preserve"> до 60 календарных дней в году (статья 128 ТК РФ).</w:t>
      </w:r>
    </w:p>
    <w:p w:rsidR="001B3396" w:rsidRPr="001B3396" w:rsidRDefault="001B3396" w:rsidP="001B3396">
      <w:pPr>
        <w:shd w:val="clear" w:color="auto" w:fill="FFFFFF"/>
        <w:ind w:firstLine="709"/>
        <w:jc w:val="both"/>
        <w:rPr>
          <w:sz w:val="28"/>
          <w:szCs w:val="28"/>
        </w:rPr>
      </w:pPr>
      <w:r w:rsidRPr="001B3396">
        <w:rPr>
          <w:sz w:val="28"/>
          <w:szCs w:val="28"/>
        </w:rPr>
        <w:t>Законодателем установлены и более жесткие ограничения в части привлечения </w:t>
      </w:r>
      <w:bookmarkStart w:id="0" w:name="par1073742257"/>
      <w:bookmarkEnd w:id="0"/>
      <w:r w:rsidRPr="001B3396">
        <w:rPr>
          <w:sz w:val="28"/>
          <w:szCs w:val="28"/>
        </w:rPr>
        <w:t xml:space="preserve">инвалидов к: </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xml:space="preserve"> сверхурочным работам (статья 99 ТК РФ);</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xml:space="preserve"> работе в выходные и нерабочие праздничные дни (статья 113 ТК РФ); </w:t>
      </w:r>
    </w:p>
    <w:p w:rsidR="001B3396" w:rsidRPr="001B3396" w:rsidRDefault="00CB7517" w:rsidP="001B3396">
      <w:pPr>
        <w:shd w:val="clear" w:color="auto" w:fill="FFFFFF"/>
        <w:ind w:firstLine="709"/>
        <w:jc w:val="both"/>
        <w:rPr>
          <w:sz w:val="28"/>
          <w:szCs w:val="28"/>
        </w:rPr>
      </w:pPr>
      <w:r>
        <w:rPr>
          <w:sz w:val="28"/>
          <w:szCs w:val="28"/>
        </w:rPr>
        <w:t>–</w:t>
      </w:r>
      <w:r w:rsidR="001B3396" w:rsidRPr="001B3396">
        <w:rPr>
          <w:sz w:val="28"/>
          <w:szCs w:val="28"/>
        </w:rPr>
        <w:t xml:space="preserve"> работе в ночное время (с 22:00 до 06:00). </w:t>
      </w:r>
    </w:p>
    <w:p w:rsidR="001B3396" w:rsidRPr="001B3396" w:rsidRDefault="001B3396" w:rsidP="001B3396">
      <w:pPr>
        <w:shd w:val="clear" w:color="auto" w:fill="FFFFFF"/>
        <w:ind w:firstLine="709"/>
        <w:jc w:val="both"/>
        <w:rPr>
          <w:sz w:val="28"/>
          <w:szCs w:val="28"/>
        </w:rPr>
      </w:pPr>
      <w:r w:rsidRPr="001B3396">
        <w:rPr>
          <w:sz w:val="28"/>
          <w:szCs w:val="28"/>
        </w:rPr>
        <w:lastRenderedPageBreak/>
        <w:t>Привлечение данной категории работников к таким работам допускается только с их согласия и при условии, что такие работы не запрещены им по состоянию здоровья (статья 96 ТК РФ, статья 23 Федерального закона № 181-ФЗ). При этом на работодателя возлагается обязанность в письменной форме ознакомить инвалида со своим правом отказаться от данных видов работ.</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 xml:space="preserve">Кроме того, законодательством Российской Федерации также предусмотрены иные государственные гарантии для инвалидов. </w:t>
      </w:r>
    </w:p>
    <w:p w:rsidR="001B3396" w:rsidRPr="001B3396" w:rsidRDefault="001B3396" w:rsidP="001B3396">
      <w:pPr>
        <w:autoSpaceDE w:val="0"/>
        <w:autoSpaceDN w:val="0"/>
        <w:adjustRightInd w:val="0"/>
        <w:ind w:firstLine="709"/>
        <w:jc w:val="both"/>
        <w:rPr>
          <w:sz w:val="28"/>
          <w:szCs w:val="28"/>
        </w:rPr>
      </w:pPr>
      <w:r w:rsidRPr="001B3396">
        <w:rPr>
          <w:sz w:val="28"/>
          <w:szCs w:val="28"/>
          <w:shd w:val="clear" w:color="auto" w:fill="FFFFFF"/>
        </w:rPr>
        <w:t xml:space="preserve">Учитывая пункты 6 и 7 части 3 статьи 24 Федерального закона № 79-ФЗ, которыми к числу существенных условий служебного контракта отнесены </w:t>
      </w:r>
      <w:r w:rsidRPr="001B3396">
        <w:rPr>
          <w:sz w:val="28"/>
          <w:szCs w:val="28"/>
        </w:rPr>
        <w:t xml:space="preserve">условия профессиональной служебной деятельности и режим служебного времени и времени отдыха (в случае, если он для гражданского служащего отличается от служебного распорядка государственного органа), следует </w:t>
      </w:r>
      <w:r w:rsidRPr="001B3396">
        <w:rPr>
          <w:sz w:val="28"/>
          <w:szCs w:val="28"/>
          <w:shd w:val="clear" w:color="auto" w:fill="FFFFFF"/>
        </w:rPr>
        <w:t>включить условия труда инвалида, отличные от обычных условий, в его служебный контракт.</w:t>
      </w:r>
    </w:p>
    <w:p w:rsidR="001B3396" w:rsidRPr="001B3396" w:rsidRDefault="001B3396" w:rsidP="001B3396">
      <w:pPr>
        <w:pStyle w:val="af0"/>
        <w:ind w:firstLine="709"/>
        <w:jc w:val="both"/>
        <w:rPr>
          <w:rFonts w:ascii="Times New Roman" w:hAnsi="Times New Roman" w:cs="Times New Roman"/>
          <w:sz w:val="28"/>
          <w:szCs w:val="28"/>
          <w:shd w:val="clear" w:color="auto" w:fill="FFFFFF"/>
        </w:rPr>
      </w:pPr>
      <w:r w:rsidRPr="001B3396">
        <w:rPr>
          <w:rFonts w:ascii="Times New Roman" w:hAnsi="Times New Roman" w:cs="Times New Roman"/>
          <w:sz w:val="28"/>
          <w:szCs w:val="28"/>
        </w:rPr>
        <w:t>Статьей 23 Федерального закона № 181-ФЗ, которая с учетом статьи 73 Федерального закона № 79-ФЗ субсидиарно применяется к отношениям, связанным с оформлением профессионально-служебных отношений с инвалидами, запрещено </w:t>
      </w:r>
      <w:bookmarkStart w:id="1" w:name="par201"/>
      <w:bookmarkEnd w:id="1"/>
      <w:r w:rsidRPr="001B3396">
        <w:rPr>
          <w:rFonts w:ascii="Times New Roman" w:hAnsi="Times New Roman" w:cs="Times New Roman"/>
          <w:sz w:val="28"/>
          <w:szCs w:val="28"/>
        </w:rPr>
        <w:t>устанавливать в коллективных или индивидуальных трудовых договорах условия труда инвалидов (оплата труда, режим рабочего времени и времени отдыха, продолжительность ежегодного и дополнительного оплачиваемых отпусков и др.), ухудшающие их положение по сравнению с другими работниками.</w:t>
      </w:r>
    </w:p>
    <w:p w:rsidR="001B3396" w:rsidRPr="001B3396" w:rsidRDefault="001B3396" w:rsidP="001B3396">
      <w:pPr>
        <w:pStyle w:val="af0"/>
        <w:ind w:firstLine="709"/>
        <w:jc w:val="both"/>
        <w:rPr>
          <w:rFonts w:ascii="Times New Roman" w:hAnsi="Times New Roman" w:cs="Times New Roman"/>
          <w:sz w:val="28"/>
        </w:rPr>
      </w:pPr>
      <w:r w:rsidRPr="001B3396">
        <w:rPr>
          <w:rFonts w:ascii="Times New Roman" w:hAnsi="Times New Roman" w:cs="Times New Roman"/>
          <w:sz w:val="28"/>
        </w:rPr>
        <w:t>Создание надлежащих условий труда для инвалидов, предоставление им государственных гарантий, установленных законодательством Российской Федерации, а также формирование позитивной атмосферы взаимопонимания и чуткости будут способствовать созданию условий для повышения занятости данной категории лиц, их социализации и положительного психоэмоционального состояния.</w:t>
      </w:r>
    </w:p>
    <w:p w:rsidR="001B3396" w:rsidRPr="001B3396" w:rsidRDefault="001B3396" w:rsidP="001B3396">
      <w:pPr>
        <w:rPr>
          <w:sz w:val="28"/>
          <w:szCs w:val="28"/>
        </w:rPr>
      </w:pPr>
    </w:p>
    <w:sectPr w:rsidR="001B3396" w:rsidRPr="001B3396" w:rsidSect="00295012">
      <w:headerReference w:type="default" r:id="rId8"/>
      <w:headerReference w:type="first" r:id="rId9"/>
      <w:pgSz w:w="11906" w:h="16838" w:code="9"/>
      <w:pgMar w:top="1244" w:right="707" w:bottom="567"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144" w:rsidRDefault="007D2144" w:rsidP="0099350D">
      <w:r>
        <w:separator/>
      </w:r>
    </w:p>
  </w:endnote>
  <w:endnote w:type="continuationSeparator" w:id="1">
    <w:p w:rsidR="007D2144" w:rsidRDefault="007D2144" w:rsidP="0099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144" w:rsidRDefault="007D2144" w:rsidP="0099350D">
      <w:r>
        <w:separator/>
      </w:r>
    </w:p>
  </w:footnote>
  <w:footnote w:type="continuationSeparator" w:id="1">
    <w:p w:rsidR="007D2144" w:rsidRDefault="007D2144" w:rsidP="00993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3547"/>
      <w:docPartObj>
        <w:docPartGallery w:val="Page Numbers (Top of Page)"/>
        <w:docPartUnique/>
      </w:docPartObj>
    </w:sdtPr>
    <w:sdtEndPr>
      <w:rPr>
        <w:sz w:val="28"/>
        <w:szCs w:val="28"/>
      </w:rPr>
    </w:sdtEndPr>
    <w:sdtContent>
      <w:p w:rsidR="0024146D" w:rsidRPr="00295012" w:rsidRDefault="00581784">
        <w:pPr>
          <w:pStyle w:val="a5"/>
          <w:jc w:val="center"/>
          <w:rPr>
            <w:sz w:val="28"/>
            <w:szCs w:val="28"/>
          </w:rPr>
        </w:pPr>
        <w:r w:rsidRPr="00295012">
          <w:rPr>
            <w:sz w:val="28"/>
            <w:szCs w:val="28"/>
          </w:rPr>
          <w:fldChar w:fldCharType="begin"/>
        </w:r>
        <w:r w:rsidR="00F4776C" w:rsidRPr="00295012">
          <w:rPr>
            <w:sz w:val="28"/>
            <w:szCs w:val="28"/>
          </w:rPr>
          <w:instrText xml:space="preserve"> PAGE   \* MERGEFORMAT </w:instrText>
        </w:r>
        <w:r w:rsidRPr="00295012">
          <w:rPr>
            <w:sz w:val="28"/>
            <w:szCs w:val="28"/>
          </w:rPr>
          <w:fldChar w:fldCharType="separate"/>
        </w:r>
        <w:r w:rsidR="00CB7517">
          <w:rPr>
            <w:noProof/>
            <w:sz w:val="28"/>
            <w:szCs w:val="28"/>
          </w:rPr>
          <w:t>2</w:t>
        </w:r>
        <w:r w:rsidRPr="00295012">
          <w:rPr>
            <w:sz w:val="28"/>
            <w:szCs w:val="28"/>
          </w:rPr>
          <w:fldChar w:fldCharType="end"/>
        </w:r>
      </w:p>
    </w:sdtContent>
  </w:sdt>
  <w:p w:rsidR="0099350D" w:rsidRPr="0099350D" w:rsidRDefault="0099350D">
    <w:pPr>
      <w:pStyle w:val="a5"/>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F2" w:rsidRDefault="005C18F2">
    <w:pPr>
      <w:pStyle w:val="a5"/>
      <w:jc w:val="center"/>
    </w:pPr>
  </w:p>
  <w:p w:rsidR="005C18F2" w:rsidRDefault="005C18F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625B"/>
    <w:rsid w:val="000355A1"/>
    <w:rsid w:val="000567C2"/>
    <w:rsid w:val="00063715"/>
    <w:rsid w:val="00071965"/>
    <w:rsid w:val="0007664D"/>
    <w:rsid w:val="00090F6B"/>
    <w:rsid w:val="00097721"/>
    <w:rsid w:val="000B12B6"/>
    <w:rsid w:val="000B285F"/>
    <w:rsid w:val="000B625B"/>
    <w:rsid w:val="000D2F0B"/>
    <w:rsid w:val="000D6042"/>
    <w:rsid w:val="000E6F62"/>
    <w:rsid w:val="000F2D02"/>
    <w:rsid w:val="000F6452"/>
    <w:rsid w:val="00107907"/>
    <w:rsid w:val="001142E5"/>
    <w:rsid w:val="00116C70"/>
    <w:rsid w:val="00125D68"/>
    <w:rsid w:val="001306C9"/>
    <w:rsid w:val="001361DF"/>
    <w:rsid w:val="00146888"/>
    <w:rsid w:val="00160AB1"/>
    <w:rsid w:val="001610E6"/>
    <w:rsid w:val="00161299"/>
    <w:rsid w:val="00165600"/>
    <w:rsid w:val="00166A0F"/>
    <w:rsid w:val="0017295E"/>
    <w:rsid w:val="00172BBB"/>
    <w:rsid w:val="00173798"/>
    <w:rsid w:val="00195ACA"/>
    <w:rsid w:val="001B3396"/>
    <w:rsid w:val="001F179D"/>
    <w:rsid w:val="001F1B2C"/>
    <w:rsid w:val="001F1DB6"/>
    <w:rsid w:val="001F1F19"/>
    <w:rsid w:val="001F3B8F"/>
    <w:rsid w:val="001F5798"/>
    <w:rsid w:val="00201218"/>
    <w:rsid w:val="0024146D"/>
    <w:rsid w:val="00241BB1"/>
    <w:rsid w:val="002434C9"/>
    <w:rsid w:val="00243B1A"/>
    <w:rsid w:val="002444D2"/>
    <w:rsid w:val="00245960"/>
    <w:rsid w:val="00253E55"/>
    <w:rsid w:val="002613B4"/>
    <w:rsid w:val="002634E8"/>
    <w:rsid w:val="002864E1"/>
    <w:rsid w:val="00295012"/>
    <w:rsid w:val="00296995"/>
    <w:rsid w:val="002C6F76"/>
    <w:rsid w:val="002D7F54"/>
    <w:rsid w:val="002E1E9A"/>
    <w:rsid w:val="00312DA5"/>
    <w:rsid w:val="00314F67"/>
    <w:rsid w:val="003169B8"/>
    <w:rsid w:val="00317F02"/>
    <w:rsid w:val="00321D38"/>
    <w:rsid w:val="00326F9D"/>
    <w:rsid w:val="00331E5E"/>
    <w:rsid w:val="0034002D"/>
    <w:rsid w:val="003435DA"/>
    <w:rsid w:val="0037064E"/>
    <w:rsid w:val="00371FE2"/>
    <w:rsid w:val="003907A6"/>
    <w:rsid w:val="0039383F"/>
    <w:rsid w:val="003D2F85"/>
    <w:rsid w:val="003E1C24"/>
    <w:rsid w:val="003E4CC4"/>
    <w:rsid w:val="003F3052"/>
    <w:rsid w:val="003F5BE8"/>
    <w:rsid w:val="00402A9E"/>
    <w:rsid w:val="00420567"/>
    <w:rsid w:val="00423B41"/>
    <w:rsid w:val="004313A4"/>
    <w:rsid w:val="00431B93"/>
    <w:rsid w:val="00457AED"/>
    <w:rsid w:val="00465A86"/>
    <w:rsid w:val="00486842"/>
    <w:rsid w:val="0049222A"/>
    <w:rsid w:val="0049503E"/>
    <w:rsid w:val="004A0167"/>
    <w:rsid w:val="004A723D"/>
    <w:rsid w:val="004B00F1"/>
    <w:rsid w:val="004B6844"/>
    <w:rsid w:val="004C48D3"/>
    <w:rsid w:val="004C6879"/>
    <w:rsid w:val="004C75BA"/>
    <w:rsid w:val="004E31F0"/>
    <w:rsid w:val="004F299C"/>
    <w:rsid w:val="004F45BF"/>
    <w:rsid w:val="00506237"/>
    <w:rsid w:val="0051199C"/>
    <w:rsid w:val="005261CB"/>
    <w:rsid w:val="00531447"/>
    <w:rsid w:val="00533C1C"/>
    <w:rsid w:val="00567B44"/>
    <w:rsid w:val="00581784"/>
    <w:rsid w:val="005C054F"/>
    <w:rsid w:val="005C18F2"/>
    <w:rsid w:val="005C341F"/>
    <w:rsid w:val="005F1627"/>
    <w:rsid w:val="00621690"/>
    <w:rsid w:val="0063546B"/>
    <w:rsid w:val="00636BCF"/>
    <w:rsid w:val="00657F05"/>
    <w:rsid w:val="00665D57"/>
    <w:rsid w:val="006808F9"/>
    <w:rsid w:val="00680E0B"/>
    <w:rsid w:val="00697C8D"/>
    <w:rsid w:val="006B33E4"/>
    <w:rsid w:val="006C6E27"/>
    <w:rsid w:val="006D056D"/>
    <w:rsid w:val="006E567A"/>
    <w:rsid w:val="00713B4B"/>
    <w:rsid w:val="00725910"/>
    <w:rsid w:val="0073146B"/>
    <w:rsid w:val="00741FF5"/>
    <w:rsid w:val="00747757"/>
    <w:rsid w:val="007524DC"/>
    <w:rsid w:val="00761365"/>
    <w:rsid w:val="00766782"/>
    <w:rsid w:val="007767DE"/>
    <w:rsid w:val="00786C84"/>
    <w:rsid w:val="007A16F8"/>
    <w:rsid w:val="007A33F5"/>
    <w:rsid w:val="007A64F0"/>
    <w:rsid w:val="007C44CF"/>
    <w:rsid w:val="007D2144"/>
    <w:rsid w:val="007E2FB6"/>
    <w:rsid w:val="007F212D"/>
    <w:rsid w:val="00806302"/>
    <w:rsid w:val="00825F13"/>
    <w:rsid w:val="00826FA3"/>
    <w:rsid w:val="00837347"/>
    <w:rsid w:val="00842954"/>
    <w:rsid w:val="00842AE6"/>
    <w:rsid w:val="00845121"/>
    <w:rsid w:val="008455A1"/>
    <w:rsid w:val="00845805"/>
    <w:rsid w:val="00855D87"/>
    <w:rsid w:val="00857D0E"/>
    <w:rsid w:val="00860BB9"/>
    <w:rsid w:val="00864FFF"/>
    <w:rsid w:val="0086538F"/>
    <w:rsid w:val="008745DD"/>
    <w:rsid w:val="008762B2"/>
    <w:rsid w:val="00886639"/>
    <w:rsid w:val="00887B80"/>
    <w:rsid w:val="00893EED"/>
    <w:rsid w:val="00895F7A"/>
    <w:rsid w:val="00896FC0"/>
    <w:rsid w:val="008B017E"/>
    <w:rsid w:val="008B069B"/>
    <w:rsid w:val="008B1A0E"/>
    <w:rsid w:val="008C4D80"/>
    <w:rsid w:val="008F032C"/>
    <w:rsid w:val="008F6C05"/>
    <w:rsid w:val="00904E9C"/>
    <w:rsid w:val="00912D26"/>
    <w:rsid w:val="00964FD4"/>
    <w:rsid w:val="00965624"/>
    <w:rsid w:val="009729AD"/>
    <w:rsid w:val="00974A11"/>
    <w:rsid w:val="00975E33"/>
    <w:rsid w:val="00981A49"/>
    <w:rsid w:val="0098552E"/>
    <w:rsid w:val="00992CE0"/>
    <w:rsid w:val="0099350D"/>
    <w:rsid w:val="00997629"/>
    <w:rsid w:val="009A35F4"/>
    <w:rsid w:val="009B1F9A"/>
    <w:rsid w:val="009B6326"/>
    <w:rsid w:val="009D0902"/>
    <w:rsid w:val="009E323E"/>
    <w:rsid w:val="00A040F0"/>
    <w:rsid w:val="00A1043D"/>
    <w:rsid w:val="00A12797"/>
    <w:rsid w:val="00A12F3A"/>
    <w:rsid w:val="00A147E1"/>
    <w:rsid w:val="00A3438D"/>
    <w:rsid w:val="00A35BD7"/>
    <w:rsid w:val="00A402F5"/>
    <w:rsid w:val="00A53004"/>
    <w:rsid w:val="00A77ACB"/>
    <w:rsid w:val="00A91BFA"/>
    <w:rsid w:val="00AA09C2"/>
    <w:rsid w:val="00AA254C"/>
    <w:rsid w:val="00AB173C"/>
    <w:rsid w:val="00AC4348"/>
    <w:rsid w:val="00AE647E"/>
    <w:rsid w:val="00B0240C"/>
    <w:rsid w:val="00B04173"/>
    <w:rsid w:val="00B07415"/>
    <w:rsid w:val="00B16B14"/>
    <w:rsid w:val="00B221BC"/>
    <w:rsid w:val="00B425EA"/>
    <w:rsid w:val="00B44109"/>
    <w:rsid w:val="00B46119"/>
    <w:rsid w:val="00B46E5D"/>
    <w:rsid w:val="00B80C4C"/>
    <w:rsid w:val="00B81590"/>
    <w:rsid w:val="00B820F0"/>
    <w:rsid w:val="00B87939"/>
    <w:rsid w:val="00B926FD"/>
    <w:rsid w:val="00BA0E4B"/>
    <w:rsid w:val="00BB0B3B"/>
    <w:rsid w:val="00BB4750"/>
    <w:rsid w:val="00BD45FD"/>
    <w:rsid w:val="00C13414"/>
    <w:rsid w:val="00C1365C"/>
    <w:rsid w:val="00C20754"/>
    <w:rsid w:val="00C24712"/>
    <w:rsid w:val="00C27C3E"/>
    <w:rsid w:val="00C42597"/>
    <w:rsid w:val="00C45605"/>
    <w:rsid w:val="00C53FE3"/>
    <w:rsid w:val="00C717FE"/>
    <w:rsid w:val="00C72434"/>
    <w:rsid w:val="00C84BA6"/>
    <w:rsid w:val="00C9641C"/>
    <w:rsid w:val="00CA79B0"/>
    <w:rsid w:val="00CB5C0D"/>
    <w:rsid w:val="00CB7517"/>
    <w:rsid w:val="00CC00A0"/>
    <w:rsid w:val="00CC4EA5"/>
    <w:rsid w:val="00CE42B2"/>
    <w:rsid w:val="00CE79E5"/>
    <w:rsid w:val="00CF163E"/>
    <w:rsid w:val="00CF5B4B"/>
    <w:rsid w:val="00D079FE"/>
    <w:rsid w:val="00D15B7A"/>
    <w:rsid w:val="00D17DD1"/>
    <w:rsid w:val="00D264C1"/>
    <w:rsid w:val="00D337B7"/>
    <w:rsid w:val="00D40287"/>
    <w:rsid w:val="00D44FCC"/>
    <w:rsid w:val="00D4609D"/>
    <w:rsid w:val="00D50EFD"/>
    <w:rsid w:val="00D56322"/>
    <w:rsid w:val="00D64128"/>
    <w:rsid w:val="00D758DE"/>
    <w:rsid w:val="00DA26C9"/>
    <w:rsid w:val="00DB550B"/>
    <w:rsid w:val="00DB7780"/>
    <w:rsid w:val="00DD0669"/>
    <w:rsid w:val="00DD4D2E"/>
    <w:rsid w:val="00DD6913"/>
    <w:rsid w:val="00DD6EE3"/>
    <w:rsid w:val="00DF11B9"/>
    <w:rsid w:val="00DF567B"/>
    <w:rsid w:val="00DF774E"/>
    <w:rsid w:val="00E0680A"/>
    <w:rsid w:val="00E11287"/>
    <w:rsid w:val="00E166B3"/>
    <w:rsid w:val="00E20E35"/>
    <w:rsid w:val="00E221B6"/>
    <w:rsid w:val="00E22342"/>
    <w:rsid w:val="00E26994"/>
    <w:rsid w:val="00E3478C"/>
    <w:rsid w:val="00E403FF"/>
    <w:rsid w:val="00E40FFF"/>
    <w:rsid w:val="00E4383D"/>
    <w:rsid w:val="00E6061C"/>
    <w:rsid w:val="00E60DB2"/>
    <w:rsid w:val="00E85935"/>
    <w:rsid w:val="00EA4D79"/>
    <w:rsid w:val="00ED0343"/>
    <w:rsid w:val="00ED09D7"/>
    <w:rsid w:val="00ED431C"/>
    <w:rsid w:val="00F00130"/>
    <w:rsid w:val="00F10AFF"/>
    <w:rsid w:val="00F22A83"/>
    <w:rsid w:val="00F231F8"/>
    <w:rsid w:val="00F4776C"/>
    <w:rsid w:val="00F71C5A"/>
    <w:rsid w:val="00F825FE"/>
    <w:rsid w:val="00F8477F"/>
    <w:rsid w:val="00F87CBF"/>
    <w:rsid w:val="00FA19D2"/>
    <w:rsid w:val="00FD1BBE"/>
    <w:rsid w:val="00FD2B17"/>
    <w:rsid w:val="00FD5CE6"/>
    <w:rsid w:val="00FE4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22A"/>
    <w:rPr>
      <w:sz w:val="24"/>
      <w:szCs w:val="24"/>
    </w:rPr>
  </w:style>
  <w:style w:type="paragraph" w:styleId="1">
    <w:name w:val="heading 1"/>
    <w:basedOn w:val="a"/>
    <w:next w:val="a"/>
    <w:link w:val="10"/>
    <w:uiPriority w:val="99"/>
    <w:qFormat/>
    <w:rsid w:val="007C44CF"/>
    <w:pPr>
      <w:autoSpaceDE w:val="0"/>
      <w:autoSpaceDN w:val="0"/>
      <w:adjustRightInd w:val="0"/>
      <w:spacing w:before="108" w:after="108"/>
      <w:jc w:val="center"/>
      <w:outlineLvl w:val="0"/>
    </w:pPr>
    <w:rPr>
      <w:rFonts w:ascii="Arial" w:hAnsi="Arial" w:cs="Arial"/>
      <w:b/>
      <w:bCs/>
      <w:color w:val="26282F"/>
    </w:rPr>
  </w:style>
  <w:style w:type="paragraph" w:styleId="3">
    <w:name w:val="heading 3"/>
    <w:basedOn w:val="a"/>
    <w:next w:val="a"/>
    <w:link w:val="30"/>
    <w:semiHidden/>
    <w:unhideWhenUsed/>
    <w:qFormat/>
    <w:rsid w:val="001B33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45605"/>
    <w:rPr>
      <w:rFonts w:ascii="Tahoma" w:hAnsi="Tahoma" w:cs="Tahoma"/>
      <w:sz w:val="16"/>
      <w:szCs w:val="16"/>
    </w:rPr>
  </w:style>
  <w:style w:type="paragraph" w:styleId="31">
    <w:name w:val="Body Text Indent 3"/>
    <w:basedOn w:val="a"/>
    <w:link w:val="32"/>
    <w:rsid w:val="000B625B"/>
    <w:pPr>
      <w:ind w:firstLine="720"/>
      <w:jc w:val="both"/>
    </w:pPr>
    <w:rPr>
      <w:sz w:val="28"/>
      <w:szCs w:val="20"/>
    </w:rPr>
  </w:style>
  <w:style w:type="paragraph" w:styleId="a5">
    <w:name w:val="header"/>
    <w:basedOn w:val="a"/>
    <w:link w:val="a6"/>
    <w:uiPriority w:val="99"/>
    <w:rsid w:val="0099350D"/>
    <w:pPr>
      <w:tabs>
        <w:tab w:val="center" w:pos="4677"/>
        <w:tab w:val="right" w:pos="9355"/>
      </w:tabs>
    </w:pPr>
  </w:style>
  <w:style w:type="character" w:customStyle="1" w:styleId="a6">
    <w:name w:val="Верхний колонтитул Знак"/>
    <w:basedOn w:val="a0"/>
    <w:link w:val="a5"/>
    <w:uiPriority w:val="99"/>
    <w:rsid w:val="0099350D"/>
    <w:rPr>
      <w:sz w:val="24"/>
      <w:szCs w:val="24"/>
    </w:rPr>
  </w:style>
  <w:style w:type="paragraph" w:styleId="a7">
    <w:name w:val="footer"/>
    <w:basedOn w:val="a"/>
    <w:link w:val="a8"/>
    <w:rsid w:val="0099350D"/>
    <w:pPr>
      <w:tabs>
        <w:tab w:val="center" w:pos="4677"/>
        <w:tab w:val="right" w:pos="9355"/>
      </w:tabs>
    </w:pPr>
  </w:style>
  <w:style w:type="character" w:customStyle="1" w:styleId="a8">
    <w:name w:val="Нижний колонтитул Знак"/>
    <w:basedOn w:val="a0"/>
    <w:link w:val="a7"/>
    <w:rsid w:val="0099350D"/>
    <w:rPr>
      <w:sz w:val="24"/>
      <w:szCs w:val="24"/>
    </w:rPr>
  </w:style>
  <w:style w:type="character" w:customStyle="1" w:styleId="32">
    <w:name w:val="Основной текст с отступом 3 Знак"/>
    <w:basedOn w:val="a0"/>
    <w:link w:val="31"/>
    <w:rsid w:val="001361DF"/>
    <w:rPr>
      <w:sz w:val="28"/>
    </w:rPr>
  </w:style>
  <w:style w:type="character" w:styleId="a9">
    <w:name w:val="Hyperlink"/>
    <w:basedOn w:val="a0"/>
    <w:uiPriority w:val="99"/>
    <w:rsid w:val="001306C9"/>
    <w:rPr>
      <w:color w:val="0000FF"/>
      <w:u w:val="single"/>
    </w:rPr>
  </w:style>
  <w:style w:type="paragraph" w:styleId="aa">
    <w:name w:val="Normal (Web)"/>
    <w:basedOn w:val="a"/>
    <w:uiPriority w:val="99"/>
    <w:unhideWhenUsed/>
    <w:rsid w:val="001306C9"/>
    <w:pPr>
      <w:spacing w:before="100" w:beforeAutospacing="1" w:after="100" w:afterAutospacing="1"/>
    </w:pPr>
  </w:style>
  <w:style w:type="character" w:styleId="ab">
    <w:name w:val="Strong"/>
    <w:basedOn w:val="a0"/>
    <w:uiPriority w:val="22"/>
    <w:qFormat/>
    <w:rsid w:val="001306C9"/>
    <w:rPr>
      <w:b/>
      <w:bCs/>
    </w:rPr>
  </w:style>
  <w:style w:type="character" w:customStyle="1" w:styleId="apple-converted-space">
    <w:name w:val="apple-converted-space"/>
    <w:basedOn w:val="a0"/>
    <w:rsid w:val="001306C9"/>
  </w:style>
  <w:style w:type="paragraph" w:styleId="ac">
    <w:name w:val="List Paragraph"/>
    <w:basedOn w:val="a"/>
    <w:uiPriority w:val="34"/>
    <w:qFormat/>
    <w:rsid w:val="00697C8D"/>
    <w:pPr>
      <w:ind w:left="720"/>
      <w:contextualSpacing/>
    </w:pPr>
  </w:style>
  <w:style w:type="character" w:customStyle="1" w:styleId="10">
    <w:name w:val="Заголовок 1 Знак"/>
    <w:basedOn w:val="a0"/>
    <w:link w:val="1"/>
    <w:uiPriority w:val="99"/>
    <w:rsid w:val="007C44CF"/>
    <w:rPr>
      <w:rFonts w:ascii="Arial" w:hAnsi="Arial" w:cs="Arial"/>
      <w:b/>
      <w:bCs/>
      <w:color w:val="26282F"/>
      <w:sz w:val="24"/>
      <w:szCs w:val="24"/>
    </w:rPr>
  </w:style>
  <w:style w:type="character" w:customStyle="1" w:styleId="ad">
    <w:name w:val="Гипертекстовая ссылка"/>
    <w:basedOn w:val="a0"/>
    <w:uiPriority w:val="99"/>
    <w:rsid w:val="007C44CF"/>
    <w:rPr>
      <w:color w:val="106BBE"/>
    </w:rPr>
  </w:style>
  <w:style w:type="paragraph" w:styleId="ae">
    <w:name w:val="Body Text Indent"/>
    <w:basedOn w:val="a"/>
    <w:link w:val="af"/>
    <w:rsid w:val="00DB7780"/>
    <w:pPr>
      <w:spacing w:after="120"/>
      <w:ind w:left="283"/>
    </w:pPr>
  </w:style>
  <w:style w:type="character" w:customStyle="1" w:styleId="af">
    <w:name w:val="Основной текст с отступом Знак"/>
    <w:basedOn w:val="a0"/>
    <w:link w:val="ae"/>
    <w:rsid w:val="00DB7780"/>
    <w:rPr>
      <w:sz w:val="24"/>
      <w:szCs w:val="24"/>
    </w:rPr>
  </w:style>
  <w:style w:type="character" w:customStyle="1" w:styleId="FontStyle29">
    <w:name w:val="Font Style29"/>
    <w:basedOn w:val="a0"/>
    <w:uiPriority w:val="99"/>
    <w:rsid w:val="00DB7780"/>
    <w:rPr>
      <w:rFonts w:ascii="Times New Roman" w:hAnsi="Times New Roman" w:cs="Times New Roman"/>
      <w:b/>
      <w:bCs/>
      <w:sz w:val="24"/>
      <w:szCs w:val="24"/>
    </w:rPr>
  </w:style>
  <w:style w:type="character" w:customStyle="1" w:styleId="FontStyle24">
    <w:name w:val="Font Style24"/>
    <w:basedOn w:val="a0"/>
    <w:uiPriority w:val="99"/>
    <w:rsid w:val="00ED431C"/>
    <w:rPr>
      <w:rFonts w:ascii="Times New Roman" w:hAnsi="Times New Roman" w:cs="Times New Roman"/>
      <w:i/>
      <w:iCs/>
      <w:spacing w:val="20"/>
      <w:sz w:val="22"/>
      <w:szCs w:val="22"/>
    </w:rPr>
  </w:style>
  <w:style w:type="character" w:customStyle="1" w:styleId="30">
    <w:name w:val="Заголовок 3 Знак"/>
    <w:basedOn w:val="a0"/>
    <w:link w:val="3"/>
    <w:semiHidden/>
    <w:rsid w:val="001B3396"/>
    <w:rPr>
      <w:rFonts w:asciiTheme="majorHAnsi" w:eastAsiaTheme="majorEastAsia" w:hAnsiTheme="majorHAnsi" w:cstheme="majorBidi"/>
      <w:b/>
      <w:bCs/>
      <w:color w:val="4F81BD" w:themeColor="accent1"/>
      <w:sz w:val="24"/>
      <w:szCs w:val="24"/>
    </w:rPr>
  </w:style>
  <w:style w:type="paragraph" w:styleId="af0">
    <w:name w:val="No Spacing"/>
    <w:uiPriority w:val="1"/>
    <w:qFormat/>
    <w:rsid w:val="001B3396"/>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7;&#1086;&#1095;&#1090;&#1072;&#1083;&#1100;&#1086;&#1085;\&#1056;&#1072;&#1073;&#1086;&#1095;&#1080;&#1081;%20&#1089;&#1090;&#1086;&#1083;\&#1064;&#1072;&#1073;&#1083;&#1086;&#1085;%20&#1091;&#1075;&#1083;&#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18B1-AD79-4F19-8B40-63078D81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угловой</Template>
  <TotalTime>213</TotalTime>
  <Pages>4</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emailregistr</dc:creator>
  <cp:lastModifiedBy>ЖуковаНЕ</cp:lastModifiedBy>
  <cp:revision>34</cp:revision>
  <cp:lastPrinted>2018-10-09T05:14:00Z</cp:lastPrinted>
  <dcterms:created xsi:type="dcterms:W3CDTF">2016-10-06T01:49:00Z</dcterms:created>
  <dcterms:modified xsi:type="dcterms:W3CDTF">2019-10-22T04:44:00Z</dcterms:modified>
</cp:coreProperties>
</file>